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color w:val="000000"/>
          <w:sz w:val="24"/>
          <w:szCs w:val="26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6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color w:val="000000"/>
          <w:sz w:val="24"/>
          <w:szCs w:val="26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color w:val="000000"/>
        </w:rPr>
      </w:pPr>
      <w:r>
        <w:rPr>
          <w:rFonts w:eastAsia="Calibri" w:cs="Times New Roman" w:ascii="Times New Roman" w:hAnsi="Times New Roman"/>
          <w:b/>
          <w:color w:val="000000"/>
          <w:sz w:val="26"/>
          <w:szCs w:val="26"/>
        </w:rPr>
        <w:t>Технические требования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color w:val="000000"/>
          <w:sz w:val="26"/>
          <w:szCs w:val="26"/>
        </w:rPr>
      </w:pPr>
      <w:r>
        <w:rPr>
          <w:rFonts w:eastAsia="Calibri" w:cs="Times New Roman" w:ascii="Times New Roman" w:hAnsi="Times New Roman"/>
          <w:b/>
          <w:color w:val="000000"/>
          <w:sz w:val="26"/>
          <w:szCs w:val="26"/>
        </w:rPr>
      </w:r>
    </w:p>
    <w:p>
      <w:pPr>
        <w:pStyle w:val="Normal"/>
        <w:widowControl w:val="false"/>
        <w:bidi w:val="0"/>
        <w:jc w:val="center"/>
        <w:rPr>
          <w:rFonts w:ascii="Times New Roman" w:hAnsi="Times New Roman" w:eastAsia="Calibri" w:cs="Times New Roman"/>
          <w:b/>
          <w:color w:val="000000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/>
          <w:b/>
          <w:color w:val="000000"/>
          <w:kern w:val="0"/>
          <w:sz w:val="26"/>
          <w:szCs w:val="26"/>
          <w:lang w:val="ru-RU" w:eastAsia="en-US" w:bidi="ar-SA"/>
        </w:rPr>
        <w:t>ОКПД2 42.22.22.140 Выполнение работ по капитальному ремонту воздушный линий электропередач 0,4 кВ на территории Смидовичского РЭС, Городского РЭС, для нужд филиала «Электрические сети Еврейской автономной области</w:t>
      </w:r>
    </w:p>
    <w:p>
      <w:pPr>
        <w:pStyle w:val="Normal"/>
        <w:jc w:val="center"/>
        <w:rPr>
          <w:color w:val="000000"/>
        </w:rPr>
      </w:pPr>
      <w:r>
        <w:rPr>
          <w:rFonts w:eastAsia="Calibri" w:cs="Times New Roman" w:ascii="Times New Roman" w:hAnsi="Times New Roman"/>
          <w:b/>
          <w:color w:val="000000"/>
          <w:sz w:val="26"/>
          <w:szCs w:val="26"/>
        </w:rPr>
        <w:t>306101</w:t>
      </w:r>
      <w:r>
        <w:rPr>
          <w:rFonts w:eastAsia="Calibri" w:cs="Times New Roman" w:ascii="Times New Roman" w:hAnsi="Times New Roman"/>
          <w:b/>
          <w:color w:val="000000"/>
          <w:sz w:val="26"/>
          <w:szCs w:val="26"/>
        </w:rPr>
        <w:t>-РЕМ ПРОД-2025-ДРСК-ЕАО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color w:val="000000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rPr>
              <w:color w:val="000000"/>
            </w:rPr>
          </w:pPr>
          <w:r>
            <w:rPr>
              <w:rFonts w:ascii="Times New Roman" w:hAnsi="Times New Roman"/>
              <w:color w:val="000000"/>
              <w:sz w:val="26"/>
              <w:szCs w:val="26"/>
            </w:rPr>
            <w:t>Оглавление</w:t>
          </w:r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r>
            <w:fldChar w:fldCharType="begin"/>
          </w:r>
          <w:r>
            <w:rPr>
              <w:rStyle w:val="Style13"/>
              <w:sz w:val="26"/>
              <w:szCs w:val="26"/>
              <w:rFonts w:ascii="Times New Roman" w:hAnsi="Times New Roman"/>
              <w:color w:val="000000"/>
            </w:rPr>
            <w:instrText xml:space="preserve"> TOC \f \o "1-9" \h</w:instrText>
          </w:r>
          <w:r>
            <w:rPr>
              <w:rStyle w:val="Style13"/>
              <w:sz w:val="26"/>
              <w:szCs w:val="26"/>
              <w:rFonts w:ascii="Times New Roman" w:hAnsi="Times New Roman"/>
              <w:color w:val="000000"/>
            </w:rPr>
            <w:fldChar w:fldCharType="separate"/>
          </w:r>
          <w:hyperlink w:anchor="__RefHeading___Toc1732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1. Общие сведения</w:t>
              <w:tab/>
              <w:t>3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34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1.1. Наименование закупаемых работ</w:t>
              <w:tab/>
              <w:t>3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38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2. Требование к продукции</w:t>
              <w:tab/>
            </w:r>
          </w:hyperlink>
          <w:r>
            <w:rPr>
              <w:rFonts w:ascii="Times New Roman" w:hAnsi="Times New Roman"/>
              <w:color w:val="000000"/>
              <w:sz w:val="26"/>
              <w:szCs w:val="26"/>
            </w:rPr>
            <w:t>4</w:t>
          </w:r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40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2.1. Требование к объектам и срокам выполнения работ</w:t>
              <w:tab/>
              <w:t>4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42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2.1.1 Требование к видам и объемам работ</w:t>
              <w:tab/>
              <w:t>4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46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2.1.2. Требование к срокам выполнения работ</w:t>
              <w:tab/>
              <w:t>4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50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2.2. Требование к качеству работ</w:t>
              <w:tab/>
              <w:t>4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54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3. Требования к документации по ценообразованию на этапе закупки</w:t>
              <w:tab/>
              <w:t>8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60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4. Требование к документации по ценообразованию на этапе</w:t>
              <w:tab/>
              <w:t>9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62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заключения договора</w:t>
              <w:tab/>
              <w:t>9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68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5. Приложения</w:t>
              <w:tab/>
              <w:t>9</w:t>
            </w:r>
          </w:hyperlink>
          <w:r>
            <w:rPr>
              <w:rStyle w:val="Style13"/>
              <w:sz w:val="26"/>
              <w:szCs w:val="26"/>
              <w:rFonts w:ascii="Times New Roman" w:hAnsi="Times New Roman"/>
              <w:color w:val="000000"/>
            </w:rPr>
            <w:fldChar w:fldCharType="end"/>
          </w:r>
        </w:p>
      </w:sdtContent>
    </w:sdt>
    <w:p>
      <w:pPr>
        <w:pStyle w:val="Normal"/>
        <w:spacing w:lineRule="auto" w:line="240" w:before="0" w:after="0"/>
        <w:jc w:val="both"/>
        <w:rPr>
          <w:rFonts w:ascii="Times New Roman" w:hAnsi="Times New Roman" w:eastAsia="" w:cs="Times New Roman" w:eastAsiaTheme="majorEastAsia"/>
          <w:b/>
          <w:color w:val="000000"/>
          <w:sz w:val="26"/>
          <w:szCs w:val="26"/>
        </w:rPr>
      </w:pPr>
      <w:r>
        <w:rPr>
          <w:rFonts w:eastAsia="" w:cs="Times New Roman" w:eastAsiaTheme="majorEastAsia" w:ascii="Times New Roman" w:hAnsi="Times New Roman"/>
          <w:b/>
          <w:color w:val="000000"/>
          <w:sz w:val="26"/>
          <w:szCs w:val="26"/>
        </w:rPr>
      </w:r>
      <w:r>
        <w:br w:type="page"/>
      </w:r>
    </w:p>
    <w:p>
      <w:pPr>
        <w:pStyle w:val="Heading2"/>
        <w:numPr>
          <w:ilvl w:val="0"/>
          <w:numId w:val="8"/>
        </w:numPr>
        <w:jc w:val="center"/>
        <w:rPr>
          <w:color w:val="000000"/>
        </w:rPr>
      </w:pPr>
      <w:bookmarkStart w:id="0" w:name="__RefHeading___Toc1732_2290883248"/>
      <w:bookmarkStart w:id="1" w:name="_Toc139369626"/>
      <w:bookmarkEnd w:id="0"/>
      <w:r>
        <w:rPr>
          <w:rFonts w:cs="Times New Roman" w:ascii="Times New Roman" w:hAnsi="Times New Roman"/>
          <w:b/>
          <w:color w:val="000000"/>
        </w:rPr>
        <w:t>Общие сведения</w:t>
      </w:r>
      <w:bookmarkEnd w:id="1"/>
    </w:p>
    <w:p>
      <w:pPr>
        <w:pStyle w:val="Normal"/>
        <w:spacing w:lineRule="auto" w:line="240" w:before="0" w:after="0"/>
        <w:rPr>
          <w:color w:val="000000"/>
        </w:rPr>
      </w:pPr>
      <w:r>
        <w:rPr>
          <w:color w:val="000000"/>
        </w:rPr>
      </w:r>
    </w:p>
    <w:p>
      <w:pPr>
        <w:pStyle w:val="Heading2"/>
        <w:spacing w:lineRule="auto" w:line="240" w:before="0" w:after="0"/>
        <w:rPr>
          <w:color w:val="000000"/>
        </w:rPr>
      </w:pPr>
      <w:bookmarkStart w:id="2" w:name="__RefHeading___Toc1734_2290883248"/>
      <w:bookmarkStart w:id="3" w:name="_Toc139369627"/>
      <w:bookmarkEnd w:id="2"/>
      <w:r>
        <w:rPr>
          <w:rFonts w:cs="Times New Roman" w:ascii="Times New Roman" w:hAnsi="Times New Roman"/>
          <w:b/>
          <w:color w:val="000000"/>
        </w:rPr>
        <w:t>1.1. Наименование закупаемых работ</w:t>
      </w:r>
      <w:bookmarkEnd w:id="3"/>
      <w:r>
        <w:rPr>
          <w:rFonts w:cs="Times New Roman" w:ascii="Times New Roman" w:hAnsi="Times New Roman"/>
          <w:b/>
          <w:color w:val="000000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cs="Times New Roman" w:ascii="Times New Roman" w:hAnsi="Times New Roman"/>
          <w:b/>
          <w:color w:val="000000"/>
          <w:sz w:val="26"/>
          <w:szCs w:val="26"/>
        </w:rPr>
      </w:r>
    </w:p>
    <w:p>
      <w:pPr>
        <w:pStyle w:val="Normal"/>
        <w:widowControl w:val="false"/>
        <w:bidi w:val="0"/>
        <w:jc w:val="both"/>
        <w:rPr>
          <w:rFonts w:ascii="Times New Roman" w:hAnsi="Times New Roman" w:eastAsia="Calibri" w:cs="Times New Roman"/>
          <w:b/>
          <w:color w:val="000000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kern w:val="0"/>
          <w:sz w:val="26"/>
          <w:szCs w:val="26"/>
          <w:lang w:val="ru-RU" w:eastAsia="en-US" w:bidi="ar-SA"/>
        </w:rPr>
        <w:t>ОКПД2 42.22.22.140 Выполнение работ по капитальному ремонту воздушный линий электропередач 0,4 кВ на территории Смидовичского РЭС, Городского РЭС, для нужд филиала «Электрические сети Еврейской автономной области</w:t>
      </w:r>
      <w:bookmarkStart w:id="4" w:name="_Toc115104133"/>
      <w:bookmarkStart w:id="5" w:name="_Toc40953043"/>
      <w:bookmarkStart w:id="6" w:name="_Toc40949670"/>
      <w:bookmarkStart w:id="7" w:name="_Toc40952988"/>
      <w:bookmarkStart w:id="8" w:name="_Toc40953096"/>
      <w:bookmarkStart w:id="9" w:name="_Toc40954049"/>
      <w:bookmarkStart w:id="10" w:name="_Toc54643126"/>
    </w:p>
    <w:p>
      <w:pPr>
        <w:pStyle w:val="Normal"/>
        <w:spacing w:lineRule="auto" w:line="240" w:before="0" w:after="0"/>
        <w:rPr>
          <w:color w:val="000000"/>
        </w:rPr>
      </w:pPr>
      <w:r>
        <w:rPr>
          <w:color w:val="000000"/>
        </w:rPr>
      </w:r>
    </w:p>
    <w:p>
      <w:pPr>
        <w:pStyle w:val="Heading2"/>
        <w:spacing w:lineRule="auto" w:line="240" w:before="0" w:after="0"/>
        <w:rPr>
          <w:color w:val="000000"/>
        </w:rPr>
      </w:pPr>
      <w:bookmarkStart w:id="11" w:name="__RefHeading___Toc1736_2290883248"/>
      <w:bookmarkStart w:id="12" w:name="_Toc139369628"/>
      <w:bookmarkEnd w:id="11"/>
      <w:r>
        <w:rPr>
          <w:rFonts w:cs="Times New Roman" w:ascii="Times New Roman" w:hAnsi="Times New Roman"/>
          <w:b/>
          <w:color w:val="000000"/>
        </w:rPr>
        <w:t xml:space="preserve">Таблица 1.1 Перечень объектов </w:t>
      </w:r>
      <w:bookmarkEnd w:id="10"/>
      <w:r>
        <w:rPr>
          <w:rFonts w:cs="Times New Roman" w:ascii="Times New Roman" w:hAnsi="Times New Roman"/>
          <w:b/>
          <w:color w:val="000000"/>
        </w:rPr>
        <w:t>заказчика</w:t>
      </w:r>
      <w:bookmarkEnd w:id="12"/>
    </w:p>
    <w:tbl>
      <w:tblPr>
        <w:tblW w:w="5000" w:type="pct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556"/>
        <w:gridCol w:w="1865"/>
        <w:gridCol w:w="2556"/>
        <w:gridCol w:w="2627"/>
        <w:gridCol w:w="2034"/>
      </w:tblGrid>
      <w:tr>
        <w:trPr/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Наименование объекта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 xml:space="preserve">Расположение объекта </w:t>
              <w:br/>
              <w:t>(</w:t>
            </w:r>
            <w:r>
              <w:rPr>
                <w:rFonts w:eastAsia="Times New Roman" w:ascii="Times New Roman" w:hAnsi="Times New Roman"/>
                <w:i/>
                <w:color w:val="000000"/>
                <w:lang w:eastAsia="ru-RU"/>
              </w:rPr>
              <w:t>место производства работ</w:t>
            </w: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Примечание</w:t>
            </w:r>
          </w:p>
        </w:tc>
      </w:tr>
      <w:tr>
        <w:trPr/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2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3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4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1.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ВЛ-0,38кВ КТПН-724 Ф-1 Николаевка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Смидовичский РЭС,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п Николаевка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160"/>
              <w:ind w:left="0" w:right="0" w:hanging="0"/>
              <w:jc w:val="center"/>
              <w:outlineLvl w:val="0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singl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single"/>
                <w:shd w:fill="auto" w:val="clear"/>
                <w:lang w:val="ru-RU" w:eastAsia="ru-RU" w:bidi="ar-SA"/>
              </w:rPr>
              <w:t>ВЛ-0,38 кВ Николаевка, инв. EO0002031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i/>
                <w:color w:val="000000"/>
                <w:szCs w:val="26"/>
              </w:rPr>
              <w:t>Эксплуатирующая организация: АО «ДРСК» «Электрические сети ЕАО»</w:t>
            </w:r>
          </w:p>
        </w:tc>
      </w:tr>
      <w:tr>
        <w:trPr>
          <w:trHeight w:val="881" w:hRule="atLeast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2.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ВЛ-0,38кВ КТПН-724 Ф-2 Николаевка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Смидовичский РЭС,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п Николаевка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160"/>
              <w:ind w:left="0" w:right="0" w:hanging="0"/>
              <w:jc w:val="center"/>
              <w:outlineLvl w:val="0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singl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single"/>
                <w:shd w:fill="auto" w:val="clear"/>
                <w:lang w:val="ru-RU" w:eastAsia="ru-RU" w:bidi="ar-SA"/>
              </w:rPr>
              <w:t>ВЛ-0,38 кВ Николаевка, инв. EO0002031</w:t>
            </w:r>
          </w:p>
        </w:tc>
        <w:tc>
          <w:tcPr>
            <w:tcW w:w="20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color w:val="000000"/>
                <w:szCs w:val="26"/>
              </w:rPr>
            </w:pPr>
            <w:r>
              <w:rPr>
                <w:rFonts w:cs="Times New Roman" w:ascii="Times New Roman" w:hAnsi="Times New Roman"/>
                <w:i/>
                <w:color w:val="000000"/>
                <w:szCs w:val="26"/>
              </w:rPr>
            </w:r>
          </w:p>
        </w:tc>
      </w:tr>
      <w:tr>
        <w:trPr>
          <w:trHeight w:val="881" w:hRule="atLeast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3.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ВЛ-0,38кВ КТПН-724 Ф-3 Николаевка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Смидовичский РЭС,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п Николаевка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singl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single"/>
                <w:shd w:fill="auto" w:val="clear"/>
                <w:lang w:val="ru-RU" w:eastAsia="ru-RU" w:bidi="ar-SA"/>
              </w:rPr>
              <w:t>ВЛ-0,38 кВ Николаевка, инв. EO0002031</w:t>
            </w:r>
          </w:p>
        </w:tc>
        <w:tc>
          <w:tcPr>
            <w:tcW w:w="20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color w:val="000000"/>
                <w:szCs w:val="26"/>
              </w:rPr>
            </w:pPr>
            <w:r>
              <w:rPr>
                <w:rFonts w:cs="Times New Roman" w:ascii="Times New Roman" w:hAnsi="Times New Roman"/>
                <w:i/>
                <w:color w:val="000000"/>
                <w:szCs w:val="26"/>
              </w:rPr>
            </w:r>
          </w:p>
        </w:tc>
      </w:tr>
      <w:tr>
        <w:trPr>
          <w:trHeight w:val="881" w:hRule="atLeast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4.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ВЛ-0,38кВ КТПН-724 Ф-4 Николаевка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Смидовичский РЭС,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п Николаевка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160"/>
              <w:ind w:left="0" w:right="0" w:hanging="0"/>
              <w:jc w:val="center"/>
              <w:outlineLvl w:val="0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singl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single"/>
                <w:shd w:fill="auto" w:val="clear"/>
                <w:lang w:val="ru-RU" w:eastAsia="ru-RU" w:bidi="ar-SA"/>
              </w:rPr>
              <w:t>ВЛ-0,38 кВ Николаевка, инв. EO0002031</w:t>
            </w:r>
          </w:p>
        </w:tc>
        <w:tc>
          <w:tcPr>
            <w:tcW w:w="20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color w:val="000000"/>
                <w:szCs w:val="26"/>
              </w:rPr>
            </w:pPr>
            <w:r>
              <w:rPr>
                <w:rFonts w:cs="Times New Roman" w:ascii="Times New Roman" w:hAnsi="Times New Roman"/>
                <w:i/>
                <w:color w:val="000000"/>
                <w:szCs w:val="26"/>
              </w:rPr>
            </w:r>
          </w:p>
        </w:tc>
      </w:tr>
      <w:tr>
        <w:trPr>
          <w:trHeight w:val="881" w:hRule="atLeast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5.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ВЛ-0,38кВ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ТП 592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Городской РЭС,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г. Биробиджан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160"/>
              <w:ind w:left="0" w:right="0" w:hanging="0"/>
              <w:jc w:val="center"/>
              <w:outlineLvl w:val="0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singl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single"/>
                <w:shd w:fill="auto" w:val="clear"/>
                <w:lang w:val="ru-RU" w:eastAsia="ru-RU" w:bidi="ar-SA"/>
              </w:rPr>
              <w:t>ВЛ-0,38 кВ Биробиджан ТП-592, инв EO0005519</w:t>
            </w:r>
          </w:p>
        </w:tc>
        <w:tc>
          <w:tcPr>
            <w:tcW w:w="20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color w:val="000000"/>
                <w:szCs w:val="26"/>
              </w:rPr>
            </w:pPr>
            <w:r>
              <w:rPr>
                <w:rFonts w:cs="Times New Roman" w:ascii="Times New Roman" w:hAnsi="Times New Roman"/>
                <w:i/>
                <w:color w:val="000000"/>
                <w:szCs w:val="26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</w:r>
    </w:p>
    <w:p>
      <w:pPr>
        <w:pStyle w:val="Heading2"/>
        <w:numPr>
          <w:ilvl w:val="0"/>
          <w:numId w:val="8"/>
        </w:numPr>
        <w:spacing w:lineRule="auto" w:line="240" w:before="0" w:after="0"/>
        <w:jc w:val="center"/>
        <w:rPr>
          <w:color w:val="000000"/>
        </w:rPr>
      </w:pPr>
      <w:bookmarkStart w:id="13" w:name="__RefHeading___Toc1738_2290883248"/>
      <w:bookmarkStart w:id="14" w:name="_Toc139369629"/>
      <w:bookmarkEnd w:id="13"/>
      <w:r>
        <w:rPr>
          <w:rFonts w:eastAsia="Times New Roman" w:cs="Times New Roman" w:ascii="Times New Roman" w:hAnsi="Times New Roman"/>
          <w:b/>
          <w:color w:val="000000"/>
        </w:rPr>
        <w:t>Требование к продукции</w:t>
      </w:r>
      <w:bookmarkEnd w:id="14"/>
    </w:p>
    <w:p>
      <w:pPr>
        <w:pStyle w:val="Normal"/>
        <w:spacing w:lineRule="auto" w:line="240" w:before="0" w:after="0"/>
        <w:rPr>
          <w:color w:val="000000"/>
        </w:rPr>
      </w:pPr>
      <w:r>
        <w:rPr>
          <w:color w:val="000000"/>
        </w:rPr>
      </w:r>
    </w:p>
    <w:p>
      <w:pPr>
        <w:pStyle w:val="Heading2"/>
        <w:spacing w:lineRule="auto" w:line="240" w:before="0" w:after="0"/>
        <w:rPr>
          <w:color w:val="000000"/>
        </w:rPr>
      </w:pPr>
      <w:bookmarkStart w:id="15" w:name="__RefHeading___Toc1740_2290883248"/>
      <w:bookmarkStart w:id="16" w:name="_Toc139369630"/>
      <w:bookmarkEnd w:id="15"/>
      <w:r>
        <w:rPr>
          <w:rFonts w:cs="Times New Roman" w:ascii="Times New Roman" w:hAnsi="Times New Roman"/>
          <w:b/>
          <w:color w:val="000000"/>
        </w:rPr>
        <w:t>2.1. Требование к объектам и срокам выполнения работ</w:t>
      </w:r>
      <w:bookmarkEnd w:id="16"/>
      <w:r>
        <w:rPr>
          <w:rFonts w:cs="Times New Roman" w:ascii="Times New Roman" w:hAnsi="Times New Roman"/>
          <w:b/>
          <w:color w:val="000000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</w:r>
    </w:p>
    <w:p>
      <w:pPr>
        <w:pStyle w:val="Heading2"/>
        <w:spacing w:lineRule="auto" w:line="240" w:before="0" w:after="0"/>
        <w:ind w:firstLine="567"/>
        <w:rPr>
          <w:color w:val="000000"/>
        </w:rPr>
      </w:pPr>
      <w:bookmarkStart w:id="17" w:name="__RefHeading___Toc1742_2290883248"/>
      <w:bookmarkStart w:id="18" w:name="_Toc139369631"/>
      <w:bookmarkEnd w:id="17"/>
      <w:r>
        <w:rPr>
          <w:rFonts w:cs="Times New Roman" w:ascii="Times New Roman" w:hAnsi="Times New Roman"/>
          <w:b/>
          <w:color w:val="000000"/>
        </w:rPr>
        <w:t>2.1.1 Требование к видам и объемам работ</w:t>
      </w:r>
      <w:bookmarkEnd w:id="18"/>
    </w:p>
    <w:p>
      <w:pPr>
        <w:pStyle w:val="Heading2"/>
        <w:spacing w:lineRule="auto" w:line="240" w:before="0" w:after="0"/>
        <w:rPr>
          <w:color w:val="000000"/>
        </w:rPr>
      </w:pPr>
      <w:bookmarkStart w:id="19" w:name="__RefHeading___Toc1744_2290883248"/>
      <w:bookmarkStart w:id="20" w:name="_Toc139369632"/>
      <w:bookmarkStart w:id="21" w:name="_Toc135749173"/>
      <w:bookmarkEnd w:id="19"/>
      <w:r>
        <w:rPr>
          <w:rFonts w:cs="Times New Roman" w:ascii="Times New Roman" w:hAnsi="Times New Roman"/>
          <w:b/>
          <w:color w:val="000000"/>
        </w:rPr>
        <w:t>Таблица 2. Перечень и объем выполняемых работ</w:t>
      </w:r>
      <w:bookmarkEnd w:id="20"/>
      <w:bookmarkEnd w:id="21"/>
    </w:p>
    <w:tbl>
      <w:tblPr>
        <w:tblW w:w="9668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728"/>
        <w:gridCol w:w="4688"/>
        <w:gridCol w:w="1530"/>
        <w:gridCol w:w="2721"/>
      </w:tblGrid>
      <w:tr>
        <w:trPr>
          <w:trHeight w:val="605" w:hRule="atLeast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п/п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Наименование работ / этапа работ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Единица измерения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Количество</w:t>
            </w:r>
          </w:p>
        </w:tc>
      </w:tr>
      <w:tr>
        <w:trPr>
          <w:trHeight w:val="193" w:hRule="atLeast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1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3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4</w:t>
            </w:r>
          </w:p>
        </w:tc>
      </w:tr>
      <w:tr>
        <w:trPr/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color w:val="000000"/>
                <w:szCs w:val="26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Капитальный ремонт ВЛ — 0,4 кВ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 w:val="false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Замена опор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 w:val="false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Замена провода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 w:val="false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Обваловка опор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i/>
                <w:color w:val="000000"/>
                <w:szCs w:val="26"/>
              </w:rPr>
              <w:t xml:space="preserve">В соответствии с </w:t>
            </w:r>
            <w:r>
              <w:rPr>
                <w:rFonts w:eastAsia="Times New Roman" w:cs="Times New Roman" w:ascii="Times New Roman" w:hAnsi="Times New Roman"/>
                <w:bCs/>
                <w:i/>
                <w:color w:val="000000"/>
                <w:szCs w:val="26"/>
                <w:lang w:eastAsia="ru-RU"/>
              </w:rPr>
              <w:t>дефектной ведомостью и объемов работ</w:t>
            </w:r>
            <w:r>
              <w:rPr>
                <w:rFonts w:cs="Times New Roman" w:ascii="Times New Roman" w:hAnsi="Times New Roman"/>
                <w:i/>
                <w:color w:val="000000"/>
                <w:szCs w:val="26"/>
              </w:rPr>
              <w:t xml:space="preserve"> (Приложение № 1-5 к настоящим Техническим требованиям).</w:t>
            </w:r>
          </w:p>
        </w:tc>
      </w:tr>
    </w:tbl>
    <w:p>
      <w:pPr>
        <w:pStyle w:val="Heading2"/>
        <w:spacing w:before="0" w:after="57"/>
        <w:rPr>
          <w:color w:val="000000"/>
        </w:rPr>
      </w:pPr>
      <w:r>
        <w:rPr>
          <w:color w:val="000000"/>
        </w:rPr>
      </w:r>
    </w:p>
    <w:p>
      <w:pPr>
        <w:pStyle w:val="Heading2"/>
        <w:spacing w:before="0" w:after="57"/>
        <w:rPr>
          <w:color w:val="000000"/>
        </w:rPr>
      </w:pPr>
      <w:bookmarkStart w:id="22" w:name="__RefHeading___Toc1746_2290883248"/>
      <w:bookmarkEnd w:id="22"/>
      <w:r>
        <w:rPr>
          <w:rFonts w:cs="Times New Roman" w:ascii="Times New Roman" w:hAnsi="Times New Roman"/>
          <w:b/>
          <w:color w:val="000000"/>
        </w:rPr>
        <w:t>2</w:t>
      </w:r>
      <w:bookmarkStart w:id="23" w:name="_Toc139369633"/>
      <w:r>
        <w:rPr>
          <w:rFonts w:cs="Times New Roman" w:ascii="Times New Roman" w:hAnsi="Times New Roman"/>
          <w:b/>
          <w:color w:val="000000"/>
        </w:rPr>
        <w:t>.1.2. Требование к срокам выполнения работ</w:t>
      </w:r>
      <w:bookmarkEnd w:id="23"/>
    </w:p>
    <w:p>
      <w:pPr>
        <w:pStyle w:val="Heading2"/>
        <w:spacing w:lineRule="auto" w:line="360" w:before="0" w:after="57"/>
        <w:rPr>
          <w:color w:val="000000"/>
        </w:rPr>
      </w:pPr>
      <w:bookmarkStart w:id="24" w:name="__RefHeading___Toc1748_2290883248"/>
      <w:bookmarkStart w:id="25" w:name="_Toc135749175"/>
      <w:bookmarkStart w:id="26" w:name="_Toc139369634"/>
      <w:bookmarkEnd w:id="24"/>
      <w:r>
        <w:rPr>
          <w:rFonts w:cs="Times New Roman" w:ascii="Times New Roman" w:hAnsi="Times New Roman"/>
          <w:b/>
          <w:color w:val="000000"/>
        </w:rPr>
        <w:t>Таблица 3. Требование по срокам выполнения работ</w:t>
      </w:r>
      <w:bookmarkEnd w:id="25"/>
      <w:bookmarkEnd w:id="26"/>
    </w:p>
    <w:p>
      <w:pPr>
        <w:pStyle w:val="Normal"/>
        <w:spacing w:lineRule="auto" w:line="240" w:before="0" w:after="0"/>
        <w:rPr>
          <w:color w:val="000000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2"/>
          <w:szCs w:val="22"/>
          <w:shd w:fill="auto" w:val="clear"/>
        </w:rPr>
        <w:t xml:space="preserve">Начало выполнения работ - </w:t>
      </w:r>
      <w:r>
        <w:rPr>
          <w:rFonts w:eastAsia="Times New Roman" w:cs="" w:ascii="Times New Roman" w:hAnsi="Times New Roman" w:cstheme="minorBidi"/>
          <w:b w:val="false"/>
          <w:bCs w:val="false"/>
          <w:color w:val="000000"/>
          <w:kern w:val="0"/>
          <w:sz w:val="22"/>
          <w:szCs w:val="22"/>
          <w:shd w:fill="auto" w:val="clear"/>
          <w:lang w:val="ru-RU" w:eastAsia="ru-RU" w:bidi="ar-SA"/>
        </w:rPr>
        <w:t>С момента заключения договора</w:t>
      </w:r>
    </w:p>
    <w:p>
      <w:pPr>
        <w:pStyle w:val="Normal"/>
        <w:spacing w:lineRule="auto" w:line="240" w:before="0" w:after="0"/>
        <w:rPr>
          <w:color w:val="000000"/>
        </w:rPr>
      </w:pPr>
      <w:r>
        <w:rPr>
          <w:rFonts w:eastAsia="Times New Roman" w:cs="" w:ascii="Times New Roman" w:hAnsi="Times New Roman" w:cstheme="minorBidi"/>
          <w:b w:val="false"/>
          <w:bCs w:val="false"/>
          <w:color w:val="000000"/>
          <w:kern w:val="0"/>
          <w:sz w:val="22"/>
          <w:szCs w:val="22"/>
          <w:shd w:fill="auto" w:val="clear"/>
          <w:lang w:val="ru-RU" w:eastAsia="ru-RU" w:bidi="ar-SA"/>
        </w:rPr>
        <w:t>Окончания выполнения работ — 31 «Декабря» 2025 г</w:t>
      </w:r>
    </w:p>
    <w:tbl>
      <w:tblPr>
        <w:tblW w:w="9747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71"/>
        <w:gridCol w:w="2693"/>
        <w:gridCol w:w="2807"/>
        <w:gridCol w:w="2975"/>
      </w:tblGrid>
      <w:tr>
        <w:trPr/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Наименование работ/ этапа работ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keepNext w:val="false"/>
              <w:widowControl w:val="false"/>
              <w:spacing w:before="57" w:after="113"/>
              <w:jc w:val="center"/>
              <w:rPr>
                <w:color w:val="000000"/>
              </w:rPr>
            </w:pPr>
            <w:r>
              <w:rPr>
                <w:rFonts w:cs="" w:cstheme="minorBidi"/>
                <w:color w:val="000000"/>
                <w:szCs w:val="22"/>
              </w:rPr>
              <w:t>Требования к началу срока выполнения работ/ этапа работ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keepNext w:val="false"/>
              <w:widowControl w:val="false"/>
              <w:spacing w:before="57" w:after="113"/>
              <w:jc w:val="center"/>
              <w:rPr>
                <w:color w:val="000000"/>
              </w:rPr>
            </w:pPr>
            <w:r>
              <w:rPr>
                <w:rFonts w:cs="" w:cstheme="minorBidi"/>
                <w:color w:val="000000"/>
                <w:szCs w:val="22"/>
              </w:rPr>
              <w:t>Требования к окончанию срока выполнения работ /</w:t>
            </w:r>
          </w:p>
          <w:p>
            <w:pPr>
              <w:pStyle w:val="Style20"/>
              <w:keepNext w:val="false"/>
              <w:widowControl w:val="false"/>
              <w:spacing w:before="57" w:after="113"/>
              <w:jc w:val="center"/>
              <w:rPr>
                <w:color w:val="000000"/>
              </w:rPr>
            </w:pPr>
            <w:r>
              <w:rPr>
                <w:rFonts w:cs="" w:cstheme="minorBidi"/>
                <w:color w:val="000000"/>
                <w:szCs w:val="22"/>
              </w:rPr>
              <w:t>этапа работ</w:t>
            </w:r>
          </w:p>
        </w:tc>
      </w:tr>
      <w:tr>
        <w:trPr/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4</w:t>
            </w:r>
          </w:p>
        </w:tc>
      </w:tr>
      <w:tr>
        <w:trPr/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ВЛ-0,38кВ КТПН-724 Ф-1 Николаевка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cs="" w:ascii="Times New Roman" w:hAnsi="Times New Roman" w:cstheme="minorBidi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 момента заключения договора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  <w:lang w:eastAsia="ru-RU"/>
              </w:rPr>
              <w:t xml:space="preserve">«31» </w:t>
            </w:r>
            <w:r>
              <w:rPr>
                <w:rFonts w:eastAsia="Times New Roman" w:cs="" w:ascii="Times New Roman" w:hAnsi="Times New Roman" w:cstheme="minorBidi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Июля </w:t>
            </w:r>
            <w:r>
              <w:rPr>
                <w:rFonts w:eastAsia="Times New Roman" w:ascii="Times New Roman" w:hAnsi="Times New Roman"/>
                <w:color w:val="000000"/>
                <w:shd w:fill="auto" w:val="clear"/>
                <w:lang w:eastAsia="ru-RU"/>
              </w:rPr>
              <w:t>2025</w:t>
            </w:r>
          </w:p>
        </w:tc>
      </w:tr>
      <w:tr>
        <w:trPr/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ВЛ-0,38кВ КТПН-724 Ф-2 Николаевка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cs="" w:ascii="Times New Roman" w:hAnsi="Times New Roman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«01» Августа</w:t>
            </w:r>
            <w:r>
              <w:rPr>
                <w:rFonts w:eastAsia="Times New Roman" w:cs="" w:ascii="Times New Roman" w:hAnsi="Times New Roman" w:cstheme="minorBidi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" w:ascii="Times New Roman" w:hAnsi="Times New Roman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2025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  <w:lang w:eastAsia="ru-RU"/>
              </w:rPr>
              <w:t>«31» Августа</w:t>
            </w:r>
            <w:r>
              <w:rPr>
                <w:rFonts w:eastAsia="Times New Roman" w:cs="" w:ascii="Times New Roman" w:hAnsi="Times New Roman" w:cstheme="minorBidi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hd w:fill="auto" w:val="clear"/>
                <w:lang w:eastAsia="ru-RU"/>
              </w:rPr>
              <w:t>2025</w:t>
            </w:r>
          </w:p>
        </w:tc>
      </w:tr>
      <w:tr>
        <w:trPr/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ВЛ-0,38кВ КТПН-724 Ф-3 Николаевка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cs="" w:ascii="Times New Roman" w:hAnsi="Times New Roman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«01» Сентября</w:t>
            </w:r>
            <w:r>
              <w:rPr>
                <w:rFonts w:eastAsia="Times New Roman" w:cs="" w:ascii="Times New Roman" w:hAnsi="Times New Roman" w:cstheme="minorBidi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" w:ascii="Times New Roman" w:hAnsi="Times New Roman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2025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cs="" w:ascii="Times New Roman" w:hAnsi="Times New Roman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«30» Сентября</w:t>
            </w:r>
            <w:r>
              <w:rPr>
                <w:rFonts w:eastAsia="Times New Roman" w:cs="" w:ascii="Times New Roman" w:hAnsi="Times New Roman" w:cstheme="minorBidi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" w:ascii="Times New Roman" w:hAnsi="Times New Roman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2025</w:t>
            </w:r>
          </w:p>
        </w:tc>
      </w:tr>
      <w:tr>
        <w:trPr/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4.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ВЛ-0,38кВ КТПН-724 Ф-4 Николаевка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cs="" w:ascii="Times New Roman" w:hAnsi="Times New Roman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«01» Октября</w:t>
            </w:r>
            <w:r>
              <w:rPr>
                <w:rFonts w:eastAsia="Times New Roman" w:cs="" w:ascii="Times New Roman" w:hAnsi="Times New Roman" w:cstheme="minorBidi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" w:ascii="Times New Roman" w:hAnsi="Times New Roman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2025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cs="" w:ascii="Times New Roman" w:hAnsi="Times New Roman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«31» Октября</w:t>
            </w:r>
            <w:r>
              <w:rPr>
                <w:rFonts w:eastAsia="Times New Roman" w:cs="" w:ascii="Times New Roman" w:hAnsi="Times New Roman" w:cstheme="minorBidi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" w:ascii="Times New Roman" w:hAnsi="Times New Roman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2025</w:t>
            </w:r>
          </w:p>
        </w:tc>
      </w:tr>
      <w:tr>
        <w:trPr/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5.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ВЛ-0,38кВ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ТП 592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cs="" w:ascii="Times New Roman" w:hAnsi="Times New Roman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«01» Ноября 2025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cs="" w:ascii="Times New Roman" w:hAnsi="Times New Roman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«31» Декабря 2025</w:t>
            </w:r>
          </w:p>
        </w:tc>
      </w:tr>
    </w:tbl>
    <w:p>
      <w:pPr>
        <w:pStyle w:val="Normal"/>
        <w:spacing w:lineRule="auto" w:line="240" w:before="0" w:after="5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cs="Times New Roman" w:ascii="Times New Roman" w:hAnsi="Times New Roman"/>
          <w:b/>
          <w:color w:val="000000"/>
          <w:sz w:val="26"/>
          <w:szCs w:val="26"/>
        </w:rPr>
      </w:r>
    </w:p>
    <w:p>
      <w:pPr>
        <w:pStyle w:val="Heading2"/>
        <w:spacing w:lineRule="auto" w:line="360" w:before="0" w:after="57"/>
        <w:rPr>
          <w:color w:val="000000"/>
        </w:rPr>
      </w:pPr>
      <w:bookmarkStart w:id="27" w:name="__RefHeading___Toc1750_2290883248"/>
      <w:bookmarkStart w:id="28" w:name="_Toc139369635"/>
      <w:bookmarkEnd w:id="27"/>
      <w:r>
        <w:rPr>
          <w:rFonts w:cs="Times New Roman" w:ascii="Times New Roman" w:hAnsi="Times New Roman"/>
          <w:b/>
          <w:color w:val="000000"/>
        </w:rPr>
        <w:t>2.2. Требование к качеству работ</w:t>
      </w:r>
      <w:bookmarkEnd w:id="28"/>
    </w:p>
    <w:p>
      <w:pPr>
        <w:pStyle w:val="Heading2"/>
        <w:spacing w:lineRule="auto" w:line="360" w:before="0" w:after="57"/>
        <w:rPr>
          <w:color w:val="000000"/>
        </w:rPr>
      </w:pPr>
      <w:bookmarkStart w:id="29" w:name="__RefHeading___Toc1752_2290883248"/>
      <w:bookmarkStart w:id="30" w:name="_Toc139369636"/>
      <w:bookmarkStart w:id="31" w:name="_Toc135749177"/>
      <w:bookmarkEnd w:id="29"/>
      <w:r>
        <w:rPr>
          <w:rFonts w:cs="Times New Roman" w:ascii="Times New Roman" w:hAnsi="Times New Roman"/>
          <w:b/>
          <w:color w:val="000000"/>
        </w:rPr>
        <w:t xml:space="preserve">Таблица 4. </w:t>
      </w:r>
      <w:bookmarkEnd w:id="4"/>
      <w:bookmarkEnd w:id="5"/>
      <w:bookmarkEnd w:id="6"/>
      <w:bookmarkEnd w:id="7"/>
      <w:bookmarkEnd w:id="8"/>
      <w:bookmarkEnd w:id="9"/>
      <w:r>
        <w:rPr>
          <w:rFonts w:cs="Times New Roman" w:ascii="Times New Roman" w:hAnsi="Times New Roman"/>
          <w:b/>
          <w:color w:val="000000"/>
        </w:rPr>
        <w:t>Требования к качеству работ</w:t>
      </w:r>
      <w:bookmarkEnd w:id="30"/>
      <w:bookmarkEnd w:id="31"/>
    </w:p>
    <w:tbl>
      <w:tblPr>
        <w:tblStyle w:val="af8"/>
        <w:tblW w:w="5000" w:type="pct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24"/>
        <w:gridCol w:w="2250"/>
        <w:gridCol w:w="3209"/>
        <w:gridCol w:w="3354"/>
      </w:tblGrid>
      <w:tr>
        <w:trPr/>
        <w:tc>
          <w:tcPr>
            <w:tcW w:w="82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25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20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335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2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25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20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35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</w:tr>
      <w:tr>
        <w:trPr>
          <w:trHeight w:val="344" w:hRule="atLeast"/>
        </w:trPr>
        <w:tc>
          <w:tcPr>
            <w:tcW w:w="8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2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2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35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lineRule="auto" w:line="240" w:before="0" w:after="0"/>
              <w:ind w:left="-117" w:firstLine="142"/>
              <w:contextualSpacing w:val="false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Все работы выполняются в соответствии с настоящими Техническими требованиями и Ведомостью дефектов и объемов работ (Приложение № 1-5 к настоящим Техническим требованиям).</w:t>
            </w:r>
          </w:p>
        </w:tc>
        <w:tc>
          <w:tcPr>
            <w:tcW w:w="3354" w:type="dxa"/>
            <w:vMerge w:val="restart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Подрядчик создает условия для проживания своего персонала на объекте</w:t>
            </w:r>
          </w:p>
        </w:tc>
        <w:tc>
          <w:tcPr>
            <w:tcW w:w="3354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После выполнения полного объема работ Подрядчик: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производит уборку рабочего места от посторонних предметов, механизмов, приспособлений, отходов;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подписывает акт о приеме-сдаче отремонтированных, реконструированных, модернизированных объектов основных средств (форма № ОС-3)</w:t>
            </w:r>
          </w:p>
        </w:tc>
        <w:tc>
          <w:tcPr>
            <w:tcW w:w="3354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Материалы и оборудование, высвобождаемые после демонтажа, передаются Заказчику с оформлением акта передачи. Демонтированные материалы вывозятся самостоятельно Подрядчиком на базу Заказчика</w:t>
            </w:r>
          </w:p>
        </w:tc>
        <w:tc>
          <w:tcPr>
            <w:tcW w:w="3354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lineRule="auto" w:line="240" w:before="0" w:after="0"/>
              <w:ind w:left="-117" w:firstLine="142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en-US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Работы выполняются по проекту производства работ (ППР) разработанных Подрядчиком или  Технологической карте (ТК)</w:t>
            </w:r>
          </w:p>
        </w:tc>
        <w:tc>
          <w:tcPr>
            <w:tcW w:w="335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Заявка на вывод оборудования в ремонт подается Подрядчиком не позднее 15 рабочих дней до начала производства работ</w:t>
            </w:r>
          </w:p>
        </w:tc>
        <w:tc>
          <w:tcPr>
            <w:tcW w:w="335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lineRule="auto" w:line="240" w:before="0" w:after="0"/>
              <w:ind w:left="-117" w:firstLine="142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335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Поставка материалов и техники необходимых для выполнения работ – 100% Подрядчика</w:t>
            </w:r>
          </w:p>
        </w:tc>
        <w:tc>
          <w:tcPr>
            <w:tcW w:w="335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lineRule="auto" w:line="240" w:before="0" w:after="0"/>
              <w:ind w:left="-117" w:firstLine="142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lineRule="auto" w:line="240" w:before="0" w:after="0"/>
              <w:ind w:left="-117" w:firstLine="142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технической эксплуатации электрических станций и сетей РФ;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СП 48.13330.2019 "СНиП 12-01-2004 «Организация строительства"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организации технического обслуживания и ремонта объектов электроэнергетики (приказ Министерства Энергетики РФ от 25 октября 2017 г. N 1013) (ред. от 13.07.2020);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ГОСТ 12.4.026-2015. Межгосударственный стандарт.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испытаний» (введен в действие Приказом Росстандарта от 10.06.2016 N 614-ст); (ред. от 29.11.2018)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Правилами по охране труда при эксплуатации электроустановок (Приказ Минтруда РФ от 15.12.2020 № 903н). в частности организации допуска работников монтажной организации к работам в электроустановках АО «ДРСК» в качестве командированного персонала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Постановление правительства РФ № 160 от 24.02.2009 (ред. от 21.12.2018)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Типовыми технологическими картами;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Другими действующими руководящими документами</w:t>
            </w:r>
          </w:p>
        </w:tc>
        <w:tc>
          <w:tcPr>
            <w:tcW w:w="335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Обеспечить выполнение требований Правил по охране труда при эксплуатации электроустановок (Приказ от 15 декабря 2021 г. № 930н)</w:t>
            </w:r>
          </w:p>
        </w:tc>
        <w:tc>
          <w:tcPr>
            <w:tcW w:w="335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испытаниях оборудования повышенным напряжением;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В на рабочем месте или на расстоянии от этих токоведущих частей менее допустимого;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335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Подрядчик: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обеспечивает участие своего персонала в получении вводного и первичного на рабочем месте инструктажа, проводимых персоналом Заказчика с применение видеофиксации;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обеспечивает участие своего персонала, допускаемого в электроустановки Заказчика в качестве командированного персонала или в качестве строительно-монтажных (ремонтах, наладочных) организацией, в проводимых персоналом Заказчика видеофиксации допусков персонала Подрядчика к работе в электроустановках Заказчика;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обеспечивает участие своего персонала, выполняющего работы на объектах Общества в составе бригад с применение видеофиксации;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совместно с уведомлением о допуске (сопроводительным письмом) обеспечивает предоставление согласии вышеуказанного персонала на обработку персональных данных по форме Приложения 7 к техническим требованиям.</w:t>
            </w:r>
          </w:p>
        </w:tc>
        <w:tc>
          <w:tcPr>
            <w:tcW w:w="335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lineRule="auto" w:line="240" w:before="0" w:after="0"/>
              <w:ind w:left="-117" w:firstLine="142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порядку приемки результатов работ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2438" w:hRule="atLeast"/>
        </w:trPr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</w:tbl>
    <w:p>
      <w:pPr>
        <w:pStyle w:val="Normal"/>
        <w:spacing w:lineRule="auto" w:line="240" w:before="0" w:after="57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Heading2"/>
        <w:numPr>
          <w:ilvl w:val="0"/>
          <w:numId w:val="7"/>
        </w:numPr>
        <w:spacing w:lineRule="auto" w:line="240" w:before="0" w:after="57"/>
        <w:ind w:left="-567" w:hanging="0"/>
        <w:jc w:val="center"/>
        <w:rPr>
          <w:color w:val="000000"/>
        </w:rPr>
      </w:pPr>
      <w:bookmarkStart w:id="32" w:name="__RefHeading___Toc1754_2290883248"/>
      <w:bookmarkStart w:id="33" w:name="_Toc54618151"/>
      <w:bookmarkStart w:id="34" w:name="_Toc54279844"/>
      <w:bookmarkStart w:id="35" w:name="_Toc54643137"/>
      <w:bookmarkStart w:id="36" w:name="_Toc139369637"/>
      <w:bookmarkEnd w:id="32"/>
      <w:r>
        <w:rPr>
          <w:rFonts w:cs="Times New Roman" w:ascii="Times New Roman" w:hAnsi="Times New Roman"/>
          <w:b/>
          <w:color w:val="000000"/>
          <w:sz w:val="28"/>
        </w:rPr>
        <w:t>Требования к документации по ценообразованию на этапе закупки</w:t>
      </w:r>
      <w:bookmarkEnd w:id="33"/>
      <w:bookmarkEnd w:id="34"/>
      <w:bookmarkEnd w:id="35"/>
      <w:bookmarkEnd w:id="36"/>
    </w:p>
    <w:p>
      <w:pPr>
        <w:pStyle w:val="Heading4"/>
        <w:spacing w:before="0" w:after="57"/>
        <w:ind w:left="0" w:firstLine="708"/>
        <w:rPr>
          <w:color w:val="000000"/>
        </w:rPr>
      </w:pPr>
      <w:bookmarkStart w:id="37" w:name="__RefHeading___Toc1756_2290883248"/>
      <w:bookmarkEnd w:id="37"/>
      <w:r>
        <w:rPr>
          <w:b w:val="false"/>
          <w:color w:val="000000"/>
          <w:sz w:val="26"/>
          <w:szCs w:val="26"/>
          <w:lang w:val="ru-RU"/>
        </w:rPr>
        <w:t xml:space="preserve">3.1. </w:t>
      </w:r>
      <w:r>
        <w:rPr>
          <w:b w:val="false"/>
          <w:color w:val="000000"/>
          <w:sz w:val="26"/>
          <w:szCs w:val="26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>
        <w:rPr>
          <w:b w:val="false"/>
          <w:color w:val="000000"/>
          <w:sz w:val="26"/>
          <w:szCs w:val="26"/>
          <w:lang w:eastAsia="ru-RU"/>
        </w:rPr>
        <w:t>требований к ценообразованию при формировании Коммерческого предложения в составе заявки участника</w:t>
      </w:r>
      <w:r>
        <w:rPr>
          <w:b w:val="false"/>
          <w:color w:val="000000"/>
          <w:sz w:val="26"/>
          <w:szCs w:val="26"/>
        </w:rPr>
        <w:t xml:space="preserve"> (приложение 6 к Техническим требованиям)</w:t>
      </w:r>
      <w:r>
        <w:rPr>
          <w:b w:val="false"/>
          <w:color w:val="000000"/>
          <w:sz w:val="26"/>
          <w:szCs w:val="26"/>
          <w:lang w:val="ru-RU"/>
        </w:rPr>
        <w:t>.</w:t>
      </w:r>
    </w:p>
    <w:p>
      <w:pPr>
        <w:pStyle w:val="Heading4"/>
        <w:spacing w:before="0" w:after="57"/>
        <w:ind w:left="0" w:firstLine="708"/>
        <w:rPr>
          <w:color w:val="000000"/>
        </w:rPr>
      </w:pPr>
      <w:bookmarkStart w:id="38" w:name="__RefHeading___Toc1758_2290883248"/>
      <w:bookmarkEnd w:id="38"/>
      <w:r>
        <w:rPr>
          <w:b w:val="false"/>
          <w:color w:val="000000"/>
          <w:sz w:val="26"/>
          <w:szCs w:val="26"/>
          <w:lang w:val="ru-RU"/>
        </w:rPr>
        <w:t xml:space="preserve">3.2. </w:t>
      </w:r>
      <w:r>
        <w:rPr>
          <w:b w:val="false"/>
          <w:color w:val="000000"/>
          <w:sz w:val="26"/>
          <w:szCs w:val="26"/>
        </w:rPr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spacing w:before="0" w:after="57"/>
        <w:rPr>
          <w:color w:val="000000"/>
          <w:lang w:val="x-none" w:eastAsia="x-none"/>
        </w:rPr>
      </w:pPr>
      <w:r>
        <w:rPr>
          <w:color w:val="000000"/>
          <w:lang w:val="x-none" w:eastAsia="x-none"/>
        </w:rPr>
      </w:r>
    </w:p>
    <w:p>
      <w:pPr>
        <w:pStyle w:val="Heading2"/>
        <w:numPr>
          <w:ilvl w:val="0"/>
          <w:numId w:val="7"/>
        </w:numPr>
        <w:spacing w:lineRule="auto" w:line="240" w:before="0" w:after="57"/>
        <w:ind w:left="0" w:hanging="0"/>
        <w:jc w:val="both"/>
        <w:rPr>
          <w:color w:val="000000"/>
        </w:rPr>
      </w:pPr>
      <w:bookmarkStart w:id="39" w:name="__RefHeading___Toc1760_2290883248"/>
      <w:bookmarkStart w:id="40" w:name="_Toc139369638"/>
      <w:bookmarkEnd w:id="39"/>
      <w:r>
        <w:rPr>
          <w:rFonts w:eastAsia="Times New Roman" w:cs="Times New Roman" w:ascii="Times New Roman" w:hAnsi="Times New Roman"/>
          <w:b/>
          <w:color w:val="000000"/>
          <w:sz w:val="28"/>
          <w:lang w:eastAsia="ru-RU"/>
        </w:rPr>
        <w:t>Требование к документации по ценообразованию на этапе</w:t>
      </w:r>
      <w:bookmarkEnd w:id="40"/>
      <w:r>
        <w:rPr>
          <w:rFonts w:eastAsia="Times New Roman" w:cs="Times New Roman" w:ascii="Times New Roman" w:hAnsi="Times New Roman"/>
          <w:b/>
          <w:color w:val="000000"/>
          <w:sz w:val="28"/>
          <w:lang w:eastAsia="ru-RU"/>
        </w:rPr>
        <w:t xml:space="preserve"> </w:t>
      </w:r>
    </w:p>
    <w:p>
      <w:pPr>
        <w:pStyle w:val="Heading2"/>
        <w:spacing w:lineRule="auto" w:line="240" w:before="0" w:after="57"/>
        <w:jc w:val="center"/>
        <w:rPr>
          <w:color w:val="000000"/>
        </w:rPr>
      </w:pPr>
      <w:bookmarkStart w:id="41" w:name="__RefHeading___Toc1762_2290883248"/>
      <w:bookmarkStart w:id="42" w:name="_Toc139369639"/>
      <w:bookmarkEnd w:id="41"/>
      <w:r>
        <w:rPr>
          <w:rFonts w:eastAsia="Times New Roman" w:cs="Times New Roman" w:ascii="Times New Roman" w:hAnsi="Times New Roman"/>
          <w:b/>
          <w:color w:val="000000"/>
          <w:sz w:val="28"/>
          <w:lang w:eastAsia="ru-RU"/>
        </w:rPr>
        <w:t>заключения договора</w:t>
      </w:r>
      <w:bookmarkEnd w:id="42"/>
    </w:p>
    <w:p>
      <w:pPr>
        <w:pStyle w:val="Heading4"/>
        <w:spacing w:before="0" w:after="57"/>
        <w:ind w:left="0" w:firstLine="708"/>
        <w:rPr>
          <w:color w:val="000000"/>
        </w:rPr>
      </w:pPr>
      <w:bookmarkStart w:id="43" w:name="__RefHeading___Toc1764_2290883248"/>
      <w:bookmarkEnd w:id="43"/>
      <w:r>
        <w:rPr>
          <w:b w:val="false"/>
          <w:color w:val="000000"/>
          <w:sz w:val="26"/>
          <w:szCs w:val="26"/>
        </w:rPr>
        <w:t>4.1. Сметная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>
      <w:pPr>
        <w:pStyle w:val="Heading4"/>
        <w:spacing w:before="0" w:after="57"/>
        <w:ind w:left="0" w:firstLine="708"/>
        <w:rPr>
          <w:color w:val="000000"/>
        </w:rPr>
      </w:pPr>
      <w:bookmarkStart w:id="44" w:name="__RefHeading___Toc1766_2290883248"/>
      <w:bookmarkEnd w:id="44"/>
      <w:r>
        <w:rPr>
          <w:b w:val="false"/>
          <w:color w:val="000000"/>
          <w:sz w:val="26"/>
          <w:szCs w:val="26"/>
        </w:rPr>
        <w:t>4.2. Внесение изменений в сметную документацию заказчика, кроме применения понижающего коэффициента в соответствии с п.4.1, не допускается.</w:t>
      </w:r>
    </w:p>
    <w:p>
      <w:pPr>
        <w:pStyle w:val="Normal"/>
        <w:spacing w:lineRule="auto" w:line="240" w:before="0" w:after="57"/>
        <w:rPr>
          <w:color w:val="000000"/>
          <w:lang w:val="x-none" w:eastAsia="x-none"/>
        </w:rPr>
      </w:pPr>
      <w:r>
        <w:rPr>
          <w:color w:val="000000"/>
          <w:lang w:val="x-none" w:eastAsia="x-none"/>
        </w:rPr>
      </w:r>
    </w:p>
    <w:p>
      <w:pPr>
        <w:pStyle w:val="Heading2"/>
        <w:numPr>
          <w:ilvl w:val="0"/>
          <w:numId w:val="5"/>
        </w:numPr>
        <w:spacing w:lineRule="auto" w:line="240" w:before="0" w:after="57"/>
        <w:ind w:left="0" w:hanging="11"/>
        <w:jc w:val="center"/>
        <w:rPr>
          <w:color w:val="000000"/>
        </w:rPr>
      </w:pPr>
      <w:bookmarkStart w:id="45" w:name="__RefHeading___Toc1768_2290883248"/>
      <w:bookmarkStart w:id="46" w:name="_Toc139369640"/>
      <w:bookmarkEnd w:id="45"/>
      <w:r>
        <w:rPr>
          <w:rFonts w:eastAsia="Times New Roman" w:cs="Times New Roman" w:ascii="Times New Roman" w:hAnsi="Times New Roman"/>
          <w:b/>
          <w:color w:val="000000"/>
          <w:lang w:eastAsia="ru-RU"/>
        </w:rPr>
        <w:t>Приложения</w:t>
      </w:r>
      <w:bookmarkEnd w:id="46"/>
    </w:p>
    <w:p>
      <w:pPr>
        <w:pStyle w:val="Normal"/>
        <w:spacing w:lineRule="auto" w:line="240" w:before="0" w:after="57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  <w:t>Приложение № 1-5 Ведомость дефектов и объемов работ</w:t>
      </w:r>
    </w:p>
    <w:p>
      <w:pPr>
        <w:pStyle w:val="Normal"/>
        <w:spacing w:lineRule="auto" w:line="240" w:before="0" w:after="57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  <w:t>Приложение № 6 Требования к оформлению и составлению документации по ценообразованию;</w:t>
      </w:r>
    </w:p>
    <w:p>
      <w:pPr>
        <w:pStyle w:val="Normal"/>
        <w:spacing w:lineRule="auto" w:line="240" w:before="0" w:after="57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  <w:t>Приложение № 7</w:t>
      </w:r>
      <w:bookmarkStart w:id="47" w:name="_Toc54643140"/>
      <w:bookmarkStart w:id="48" w:name="_Toc54451385"/>
      <w:r>
        <w:rPr>
          <w:rFonts w:cs="Times New Roman" w:ascii="Times New Roman" w:hAnsi="Times New Roman"/>
          <w:color w:val="000000"/>
          <w:sz w:val="26"/>
          <w:szCs w:val="26"/>
        </w:rPr>
        <w:t xml:space="preserve"> Согласие на обработку персональных данных</w:t>
      </w:r>
      <w:bookmarkEnd w:id="47"/>
      <w:bookmarkEnd w:id="48"/>
      <w:r>
        <w:rPr>
          <w:rFonts w:cs="Times New Roman" w:ascii="Times New Roman" w:hAnsi="Times New Roman"/>
          <w:color w:val="000000"/>
          <w:sz w:val="26"/>
          <w:szCs w:val="26"/>
        </w:rPr>
        <w:t>.</w:t>
      </w:r>
    </w:p>
    <w:p>
      <w:pPr>
        <w:pStyle w:val="Normal"/>
        <w:spacing w:lineRule="auto" w:line="240" w:before="0" w:after="57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  <w:t>Приложение № 8 Справка</w:t>
      </w:r>
    </w:p>
    <w:sectPr>
      <w:footerReference w:type="default" r:id="rId2"/>
      <w:type w:val="nextPage"/>
      <w:pgSz w:w="11906" w:h="16838"/>
      <w:pgMar w:left="1559" w:right="709" w:gutter="0" w:header="0" w:top="1134" w:footer="709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71732072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sz w:val="24"/>
        <w:b/>
        <w:szCs w:val="24"/>
      </w:rPr>
    </w:lvl>
    <w:lvl w:ilvl="1">
      <w:start w:val="1"/>
      <w:numFmt w:val="decimal"/>
      <w:lvlText w:val="%1.%2."/>
      <w:lvlJc w:val="center"/>
      <w:pPr>
        <w:tabs>
          <w:tab w:val="num" w:pos="0"/>
        </w:tabs>
        <w:ind w:left="502" w:hanging="360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644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4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52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2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8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16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44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3"/>
      <w:numFmt w:val="decimal"/>
      <w:lvlText w:val="%1.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d25bbe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67d63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3"/>
    <w:autoRedefine/>
    <w:qFormat/>
    <w:rsid w:val="00817149"/>
    <w:pPr>
      <w:keepNext w:val="true"/>
      <w:spacing w:lineRule="auto" w:line="240" w:before="120" w:after="60"/>
      <w:ind w:left="709" w:hanging="709"/>
      <w:jc w:val="both"/>
      <w:outlineLvl w:val="2"/>
    </w:pPr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817149"/>
    <w:pPr>
      <w:ind w:left="432" w:hanging="432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unhideWhenUsed/>
    <w:qFormat/>
    <w:rsid w:val="00bb69cf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</w:rPr>
  </w:style>
  <w:style w:type="paragraph" w:styleId="Heading6">
    <w:name w:val="Heading 6"/>
    <w:basedOn w:val="Normal"/>
    <w:next w:val="Normal"/>
    <w:link w:val="6"/>
    <w:uiPriority w:val="9"/>
    <w:unhideWhenUsed/>
    <w:qFormat/>
    <w:rsid w:val="00bb69cf"/>
    <w:pPr>
      <w:keepNext w:val="true"/>
      <w:keepLines/>
      <w:spacing w:before="40" w:after="0"/>
      <w:outlineLvl w:val="5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3" w:customStyle="1">
    <w:name w:val="Заголовок для сожерж Знак"/>
    <w:link w:val="Style17"/>
    <w:qFormat/>
    <w:rsid w:val="00d25bb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d25bbe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Style4" w:customStyle="1">
    <w:name w:val="Текст примечания Знак"/>
    <w:basedOn w:val="DefaultParagraphFont"/>
    <w:link w:val="Annotationtext"/>
    <w:qFormat/>
    <w:rsid w:val="00d25bbe"/>
    <w:rPr>
      <w:sz w:val="20"/>
      <w:szCs w:val="20"/>
    </w:rPr>
  </w:style>
  <w:style w:type="character" w:styleId="Style5" w:customStyle="1">
    <w:name w:val="Абзац списка Знак"/>
    <w:link w:val="ListParagraph"/>
    <w:uiPriority w:val="34"/>
    <w:qFormat/>
    <w:rsid w:val="00d25bbe"/>
    <w:rPr/>
  </w:style>
  <w:style w:type="character" w:styleId="Style6" w:customStyle="1">
    <w:name w:val="Основной текст Знак"/>
    <w:basedOn w:val="DefaultParagraphFont"/>
    <w:qFormat/>
    <w:rsid w:val="00be2fea"/>
    <w:rPr>
      <w:rFonts w:ascii="Times New Roman" w:hAnsi="Times New Roman" w:eastAsia="Times New Roman" w:cs="Times New Roman"/>
      <w:color w:val="000000"/>
      <w:spacing w:val="5"/>
      <w:sz w:val="20"/>
      <w:szCs w:val="24"/>
      <w:shd w:fill="FFFFFF" w:val="clear"/>
      <w:lang w:eastAsia="ru-RU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e334d7"/>
    <w:rPr>
      <w:rFonts w:ascii="Segoe UI" w:hAnsi="Segoe UI" w:cs="Segoe UI"/>
      <w:sz w:val="18"/>
      <w:szCs w:val="18"/>
    </w:rPr>
  </w:style>
  <w:style w:type="character" w:styleId="3" w:customStyle="1">
    <w:name w:val="Заголовок 3 Знак"/>
    <w:basedOn w:val="DefaultParagraphFont"/>
    <w:qFormat/>
    <w:rsid w:val="00817149"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" w:customStyle="1">
    <w:name w:val="Заголовок 4 Знак"/>
    <w:basedOn w:val="DefaultParagraphFont"/>
    <w:qFormat/>
    <w:rsid w:val="00817149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2" w:customStyle="1">
    <w:name w:val="Заголовок 2 Знак"/>
    <w:basedOn w:val="DefaultParagraphFont"/>
    <w:uiPriority w:val="9"/>
    <w:qFormat/>
    <w:rsid w:val="00d67d63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67d63"/>
    <w:rPr>
      <w:color w:val="0563C1" w:themeColor="hyperlink"/>
      <w:u w:val="single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d67d63"/>
    <w:rPr/>
  </w:style>
  <w:style w:type="character" w:styleId="Style9" w:customStyle="1">
    <w:name w:val="Нижний колонтитул Знак"/>
    <w:basedOn w:val="DefaultParagraphFont"/>
    <w:uiPriority w:val="99"/>
    <w:qFormat/>
    <w:rsid w:val="00d67d63"/>
    <w:rPr/>
  </w:style>
  <w:style w:type="character" w:styleId="21" w:customStyle="1">
    <w:name w:val="Основной текст 2 Знак"/>
    <w:basedOn w:val="DefaultParagraphFont"/>
    <w:link w:val="BodyText2"/>
    <w:qFormat/>
    <w:rsid w:val="00a6106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0" w:customStyle="1">
    <w:name w:val="Схема документа Знак"/>
    <w:basedOn w:val="DefaultParagraphFont"/>
    <w:link w:val="DocumentMap"/>
    <w:semiHidden/>
    <w:qFormat/>
    <w:rsid w:val="00a6106a"/>
    <w:rPr>
      <w:rFonts w:ascii="Tahoma" w:hAnsi="Tahoma" w:eastAsia="Times New Roman" w:cs="Tahoma"/>
      <w:sz w:val="24"/>
      <w:szCs w:val="24"/>
      <w:shd w:fill="000080" w:val="clear"/>
      <w:lang w:eastAsia="ru-RU"/>
    </w:rPr>
  </w:style>
  <w:style w:type="character" w:styleId="FollowedHyperlink">
    <w:name w:val="FollowedHyperlink"/>
    <w:rsid w:val="00a6106a"/>
    <w:rPr>
      <w:color w:val="800080"/>
      <w:u w:val="single"/>
    </w:rPr>
  </w:style>
  <w:style w:type="character" w:styleId="Annotationreference">
    <w:name w:val="annotation reference"/>
    <w:qFormat/>
    <w:rsid w:val="00a6106a"/>
    <w:rPr>
      <w:sz w:val="16"/>
      <w:szCs w:val="16"/>
    </w:rPr>
  </w:style>
  <w:style w:type="character" w:styleId="Style11" w:customStyle="1">
    <w:name w:val="Тема примечания Знак"/>
    <w:basedOn w:val="Style4"/>
    <w:link w:val="Annotationsubject"/>
    <w:qFormat/>
    <w:rsid w:val="00a6106a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5" w:customStyle="1">
    <w:name w:val="Заголовок 5 Знак"/>
    <w:basedOn w:val="DefaultParagraphFont"/>
    <w:uiPriority w:val="9"/>
    <w:qFormat/>
    <w:rsid w:val="00bb69c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</w:rPr>
  </w:style>
  <w:style w:type="character" w:styleId="6" w:customStyle="1">
    <w:name w:val="Заголовок 6 Знак"/>
    <w:basedOn w:val="DefaultParagraphFont"/>
    <w:uiPriority w:val="9"/>
    <w:qFormat/>
    <w:rsid w:val="00bb69cf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Style12" w:customStyle="1">
    <w:name w:val="Подзаголовок Знак"/>
    <w:basedOn w:val="DefaultParagraphFont"/>
    <w:uiPriority w:val="11"/>
    <w:qFormat/>
    <w:rsid w:val="000e2ad4"/>
    <w:rPr>
      <w:rFonts w:eastAsia="" w:eastAsiaTheme="minorEastAsia"/>
      <w:color w:val="5A5A5A" w:themeColor="text1" w:themeTint="a5"/>
      <w:spacing w:val="15"/>
    </w:rPr>
  </w:style>
  <w:style w:type="character" w:styleId="Style13">
    <w:name w:val="Ссылка указателя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link w:val="Style6"/>
    <w:rsid w:val="00be2fea"/>
    <w:pPr>
      <w:widowControl w:val="false"/>
      <w:shd w:val="clear" w:color="auto" w:fill="FFFFFF"/>
      <w:tabs>
        <w:tab w:val="clear" w:pos="708"/>
        <w:tab w:val="left" w:pos="950" w:leader="none"/>
      </w:tabs>
      <w:spacing w:lineRule="auto" w:line="240" w:before="0" w:after="0"/>
    </w:pPr>
    <w:rPr>
      <w:rFonts w:ascii="Times New Roman" w:hAnsi="Times New Roman" w:eastAsia="Times New Roman" w:cs="Times New Roman"/>
      <w:color w:val="000000"/>
      <w:spacing w:val="5"/>
      <w:sz w:val="20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Style16" w:customStyle="1">
    <w:name w:val="Знак Знак Знак Знак Знак Знак Знак Знак Знак Знак"/>
    <w:basedOn w:val="Normal"/>
    <w:qFormat/>
    <w:rsid w:val="00a6106a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ListParagraph">
    <w:name w:val="List Paragraph"/>
    <w:basedOn w:val="Normal"/>
    <w:link w:val="Style5"/>
    <w:uiPriority w:val="34"/>
    <w:qFormat/>
    <w:rsid w:val="00d25bbe"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rsid w:val="00d25bb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7" w:customStyle="1">
    <w:name w:val="Заголовок для сожерж"/>
    <w:basedOn w:val="Heading1"/>
    <w:link w:val="Style3"/>
    <w:qFormat/>
    <w:rsid w:val="00d25bbe"/>
    <w:pPr>
      <w:keepLines w:val="false"/>
      <w:numPr>
        <w:ilvl w:val="0"/>
        <w:numId w:val="1"/>
      </w:numPr>
      <w:spacing w:lineRule="auto" w:line="240" w:before="0" w:after="0"/>
    </w:pPr>
    <w:rPr>
      <w:rFonts w:ascii="Times New Roman" w:hAnsi="Times New Roman" w:eastAsia="Times New Roman" w:cs="Times New Roman"/>
      <w:color w:val="auto"/>
      <w:sz w:val="24"/>
      <w:szCs w:val="24"/>
      <w:lang w:eastAsia="ru-RU"/>
    </w:rPr>
  </w:style>
  <w:style w:type="paragraph" w:styleId="Annotationtext">
    <w:name w:val="annotation text"/>
    <w:basedOn w:val="Normal"/>
    <w:link w:val="Style4"/>
    <w:unhideWhenUsed/>
    <w:qFormat/>
    <w:rsid w:val="00d25bbe"/>
    <w:pPr>
      <w:spacing w:lineRule="auto" w:line="240" w:before="0" w:after="200"/>
    </w:pPr>
    <w:rPr>
      <w:sz w:val="20"/>
      <w:szCs w:val="20"/>
    </w:rPr>
  </w:style>
  <w:style w:type="paragraph" w:styleId="Style18" w:customStyle="1">
    <w:name w:val="Подраздел раздела положения"/>
    <w:basedOn w:val="Normal"/>
    <w:autoRedefine/>
    <w:qFormat/>
    <w:rsid w:val="00be2fea"/>
    <w:pPr>
      <w:numPr>
        <w:ilvl w:val="1"/>
        <w:numId w:val="2"/>
      </w:numPr>
      <w:spacing w:lineRule="auto" w:line="240" w:before="80" w:after="80"/>
      <w:ind w:left="0" w:hanging="0"/>
      <w:jc w:val="both"/>
    </w:pPr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paragraph" w:styleId="Style19" w:customStyle="1">
    <w:name w:val="Таблица"/>
    <w:basedOn w:val="Normal"/>
    <w:qFormat/>
    <w:rsid w:val="008f480b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Style7"/>
    <w:semiHidden/>
    <w:unhideWhenUsed/>
    <w:qFormat/>
    <w:rsid w:val="00e334d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0" w:customStyle="1">
    <w:name w:val="Таблица шапка"/>
    <w:basedOn w:val="Normal"/>
    <w:qFormat/>
    <w:rsid w:val="00817149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6"/>
      <w:lang w:eastAsia="ru-RU"/>
    </w:rPr>
  </w:style>
  <w:style w:type="paragraph" w:styleId="IndexHeading">
    <w:name w:val="Index Heading"/>
    <w:basedOn w:val="Style14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d67d63"/>
    <w:pPr>
      <w:outlineLvl w:val="9"/>
    </w:pPr>
    <w:rPr>
      <w:lang w:eastAsia="ru-RU"/>
    </w:rPr>
  </w:style>
  <w:style w:type="paragraph" w:styleId="TOC2">
    <w:name w:val="TOC 2"/>
    <w:basedOn w:val="Normal"/>
    <w:next w:val="Normal"/>
    <w:autoRedefine/>
    <w:uiPriority w:val="39"/>
    <w:unhideWhenUsed/>
    <w:rsid w:val="00d67d63"/>
    <w:pPr>
      <w:spacing w:before="0" w:after="100"/>
      <w:ind w:left="220" w:hanging="0"/>
    </w:pPr>
    <w:rPr/>
  </w:style>
  <w:style w:type="paragraph" w:styleId="Style21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d67d6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9"/>
    <w:uiPriority w:val="99"/>
    <w:unhideWhenUsed/>
    <w:rsid w:val="00d67d6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ConsPlusNormal" w:customStyle="1">
    <w:name w:val="ConsPlusNormal"/>
    <w:qFormat/>
    <w:rsid w:val="00860a85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860a85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1"/>
    <w:qFormat/>
    <w:rsid w:val="00a6106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DocumentMap">
    <w:name w:val="Document Map"/>
    <w:basedOn w:val="Normal"/>
    <w:link w:val="Style10"/>
    <w:semiHidden/>
    <w:qFormat/>
    <w:rsid w:val="00a6106a"/>
    <w:pPr>
      <w:shd w:val="clear" w:color="auto" w:fill="000080"/>
      <w:spacing w:lineRule="auto" w:line="240" w:before="0" w:after="0"/>
    </w:pPr>
    <w:rPr>
      <w:rFonts w:ascii="Tahoma" w:hAnsi="Tahoma" w:eastAsia="Times New Roman" w:cs="Tahoma"/>
      <w:sz w:val="24"/>
      <w:szCs w:val="24"/>
      <w:lang w:eastAsia="ru-RU"/>
    </w:rPr>
  </w:style>
  <w:style w:type="paragraph" w:styleId="Annotationsubject">
    <w:name w:val="annotation subject"/>
    <w:basedOn w:val="Annotationtext"/>
    <w:next w:val="Annotationtext"/>
    <w:link w:val="Style11"/>
    <w:qFormat/>
    <w:rsid w:val="00a6106a"/>
    <w:pPr>
      <w:spacing w:before="0" w:after="0"/>
    </w:pPr>
    <w:rPr>
      <w:rFonts w:ascii="Times New Roman" w:hAnsi="Times New Roman" w:eastAsia="Times New Roman" w:cs="Times New Roman"/>
      <w:b/>
      <w:bCs/>
      <w:lang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bb69cf"/>
    <w:pPr>
      <w:spacing w:before="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bb69cf"/>
    <w:pPr>
      <w:spacing w:before="0" w:after="100"/>
      <w:ind w:left="440" w:hanging="0"/>
    </w:pPr>
    <w:rPr/>
  </w:style>
  <w:style w:type="paragraph" w:styleId="Subtitle">
    <w:name w:val="Subtitle"/>
    <w:basedOn w:val="Normal"/>
    <w:next w:val="Normal"/>
    <w:link w:val="Style12"/>
    <w:uiPriority w:val="11"/>
    <w:qFormat/>
    <w:rsid w:val="000e2ad4"/>
    <w:pPr/>
    <w:rPr>
      <w:rFonts w:eastAsia="" w:eastAsiaTheme="minorEastAsia"/>
      <w:color w:val="5A5A5A" w:themeColor="text1" w:themeTint="a5"/>
      <w:spacing w:val="15"/>
    </w:rPr>
  </w:style>
  <w:style w:type="paragraph" w:styleId="Style22">
    <w:name w:val="Содержимое таблицы"/>
    <w:basedOn w:val="Normal"/>
    <w:qFormat/>
    <w:pPr>
      <w:widowControl w:val="false"/>
      <w:suppressLineNumbers/>
    </w:pPr>
    <w:rPr/>
  </w:style>
  <w:style w:type="paragraph" w:styleId="Style23">
    <w:name w:val="Заголовок таблицы"/>
    <w:basedOn w:val="Style22"/>
    <w:qFormat/>
    <w:pPr>
      <w:suppressLineNumbers/>
      <w:jc w:val="center"/>
    </w:pPr>
    <w:rPr>
      <w:b/>
      <w:bCs/>
    </w:rPr>
  </w:style>
  <w:style w:type="paragraph" w:styleId="TOC4">
    <w:name w:val="TOC 4"/>
    <w:basedOn w:val="Style15"/>
    <w:pPr>
      <w:tabs>
        <w:tab w:val="clear" w:pos="708"/>
        <w:tab w:val="right" w:pos="8788" w:leader="dot"/>
      </w:tabs>
      <w:ind w:left="850" w:hanging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1" w:customStyle="1">
    <w:name w:val="Нет списка1"/>
    <w:semiHidden/>
    <w:qFormat/>
    <w:rsid w:val="00a6106a"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3"/>
    <w:uiPriority w:val="39"/>
    <w:rsid w:val="00860a8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8AA5A-F62D-414A-8918-B71383C10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1882</TotalTime>
  <Application>AlterOffice/3.3.1.3$Linux_X86_64 LibreOffice_project/90d829a0d92d6015ad4fa014ce4f460a7fe6c0ba</Application>
  <AppVersion>15.0000</AppVersion>
  <Pages>8</Pages>
  <Words>1573</Words>
  <Characters>10813</Characters>
  <CharactersWithSpaces>12168</CharactersWithSpaces>
  <Paragraphs>219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2023-01-23T07:05:00Z</dcterms:created>
  <dc:creator>Кирильцов Алексей Викторович</dc:creator>
  <dc:description/>
  <dc:language>ru-RU</dc:language>
  <cp:lastModifiedBy>tsyganchuk_ov</cp:lastModifiedBy>
  <cp:lastPrinted>2024-12-12T09:27:16Z</cp:lastPrinted>
  <dcterms:modified xsi:type="dcterms:W3CDTF">2025-05-14T14:32:54Z</dcterms:modified>
  <cp:revision>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